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11F62" w14:textId="77777777" w:rsidR="00FE36D0" w:rsidRDefault="00FE36D0" w:rsidP="004B25A1">
      <w:pPr>
        <w:rPr>
          <w:rFonts w:cstheme="minorHAnsi"/>
          <w:b/>
          <w:bCs/>
          <w:sz w:val="48"/>
          <w:szCs w:val="48"/>
        </w:rPr>
      </w:pPr>
    </w:p>
    <w:p w14:paraId="25BF9B16" w14:textId="77777777" w:rsidR="006455E6" w:rsidRDefault="006455E6" w:rsidP="004B25A1">
      <w:pPr>
        <w:rPr>
          <w:rFonts w:cstheme="minorHAnsi"/>
          <w:b/>
          <w:bCs/>
        </w:rPr>
      </w:pPr>
    </w:p>
    <w:p w14:paraId="39415B4C" w14:textId="08E0739A" w:rsidR="004B25A1" w:rsidRPr="008278CB" w:rsidRDefault="004B25A1" w:rsidP="008278CB">
      <w:pPr>
        <w:pStyle w:val="Titre1"/>
        <w:rPr>
          <w:sz w:val="40"/>
          <w:szCs w:val="40"/>
        </w:rPr>
      </w:pPr>
      <w:r w:rsidRPr="008278CB">
        <w:rPr>
          <w:sz w:val="40"/>
          <w:szCs w:val="40"/>
        </w:rPr>
        <w:t>Charte du formateur FC à HELMo</w:t>
      </w:r>
    </w:p>
    <w:p w14:paraId="55517FB8" w14:textId="28BDA9E8" w:rsidR="002771CA" w:rsidRPr="002771CA" w:rsidRDefault="002771CA" w:rsidP="00433339">
      <w:pPr>
        <w:tabs>
          <w:tab w:val="left" w:pos="5103"/>
        </w:tabs>
        <w:spacing w:after="0" w:line="240" w:lineRule="auto"/>
        <w:jc w:val="both"/>
        <w:rPr>
          <w:rFonts w:cstheme="minorHAnsi"/>
          <w:i/>
          <w:iCs/>
        </w:rPr>
      </w:pPr>
      <w:r w:rsidRPr="002771CA">
        <w:rPr>
          <w:rFonts w:cstheme="minorHAnsi"/>
          <w:i/>
          <w:iCs/>
        </w:rPr>
        <w:t xml:space="preserve">Le masculin est utilisé ici à titre épicène dans le seul but d’alléger le texte et identifie sans discrimination toutes les personnes, quel que soit leur genre. </w:t>
      </w:r>
    </w:p>
    <w:p w14:paraId="090B2593" w14:textId="3EDDC55A" w:rsidR="004B25A1" w:rsidRPr="002771CA" w:rsidRDefault="004B25A1" w:rsidP="002771CA">
      <w:pPr>
        <w:pStyle w:val="Retraitcorpsdetexte2"/>
        <w:ind w:left="708"/>
        <w:rPr>
          <w:rFonts w:asciiTheme="minorHAnsi" w:hAnsiTheme="minorHAnsi" w:cstheme="minorHAnsi"/>
          <w:sz w:val="22"/>
          <w:szCs w:val="22"/>
        </w:rPr>
      </w:pPr>
    </w:p>
    <w:p w14:paraId="0D6DA8EE" w14:textId="77777777" w:rsidR="004B25A1" w:rsidRPr="00FC0B80" w:rsidRDefault="004B25A1" w:rsidP="004B25A1">
      <w:pPr>
        <w:numPr>
          <w:ilvl w:val="0"/>
          <w:numId w:val="4"/>
        </w:numPr>
        <w:spacing w:after="0" w:line="240" w:lineRule="auto"/>
        <w:jc w:val="both"/>
        <w:rPr>
          <w:rFonts w:cstheme="minorHAnsi"/>
          <w:b/>
          <w:bCs/>
        </w:rPr>
      </w:pPr>
      <w:r w:rsidRPr="00FC0B80">
        <w:rPr>
          <w:rFonts w:cstheme="minorHAnsi"/>
          <w:b/>
          <w:bCs/>
        </w:rPr>
        <w:t>Impossibilité du formateur</w:t>
      </w:r>
    </w:p>
    <w:p w14:paraId="42F675F9" w14:textId="2183869A" w:rsidR="004B25A1" w:rsidRPr="00FC0B80" w:rsidRDefault="004B25A1" w:rsidP="004B25A1">
      <w:pPr>
        <w:spacing w:after="0" w:line="240" w:lineRule="auto"/>
        <w:ind w:left="720"/>
        <w:jc w:val="both"/>
        <w:rPr>
          <w:rFonts w:cstheme="minorHAnsi"/>
        </w:rPr>
      </w:pPr>
      <w:r w:rsidRPr="00FC0B80">
        <w:rPr>
          <w:rFonts w:cstheme="minorHAnsi"/>
        </w:rPr>
        <w:t xml:space="preserve">En cas d’impossibilité pour le formateur d’assurer ses prestations aux dates et heures prévues, le formateur est tenu d’en avertir l’opérateur de formation immédiatement.  </w:t>
      </w:r>
      <w:r w:rsidR="00AC2D2A">
        <w:rPr>
          <w:rFonts w:cstheme="minorHAnsi"/>
        </w:rPr>
        <w:t>Les sol</w:t>
      </w:r>
      <w:r w:rsidR="00DA236B">
        <w:rPr>
          <w:rFonts w:cstheme="minorHAnsi"/>
        </w:rPr>
        <w:t>utions suivantes seront envisagées en priorité</w:t>
      </w:r>
      <w:r w:rsidRPr="00FC0B80">
        <w:rPr>
          <w:rFonts w:cstheme="minorHAnsi"/>
        </w:rPr>
        <w:t> </w:t>
      </w:r>
      <w:r w:rsidR="00DA236B">
        <w:rPr>
          <w:rFonts w:cstheme="minorHAnsi"/>
        </w:rPr>
        <w:t xml:space="preserve">et en </w:t>
      </w:r>
      <w:proofErr w:type="gramStart"/>
      <w:r w:rsidR="00DA236B">
        <w:rPr>
          <w:rFonts w:cstheme="minorHAnsi"/>
        </w:rPr>
        <w:t>concertation</w:t>
      </w:r>
      <w:r w:rsidRPr="00FC0B80">
        <w:rPr>
          <w:rFonts w:cstheme="minorHAnsi"/>
        </w:rPr>
        <w:t>:</w:t>
      </w:r>
      <w:proofErr w:type="gramEnd"/>
    </w:p>
    <w:p w14:paraId="04189E30" w14:textId="368A1A53" w:rsidR="004B25A1" w:rsidRPr="00FC0B80" w:rsidRDefault="00DA236B" w:rsidP="004B25A1">
      <w:pPr>
        <w:numPr>
          <w:ilvl w:val="1"/>
          <w:numId w:val="4"/>
        </w:numPr>
        <w:spacing w:after="0" w:line="240" w:lineRule="auto"/>
        <w:jc w:val="both"/>
        <w:rPr>
          <w:rFonts w:cstheme="minorHAnsi"/>
        </w:rPr>
      </w:pPr>
      <w:r>
        <w:rPr>
          <w:rFonts w:cstheme="minorHAnsi"/>
        </w:rPr>
        <w:t>Report de la formation</w:t>
      </w:r>
      <w:r w:rsidR="007F3763" w:rsidRPr="00FC0B80">
        <w:rPr>
          <w:rFonts w:cstheme="minorHAnsi"/>
        </w:rPr>
        <w:t xml:space="preserve">. Le report des dates prévues ne peut excéder le dernier jour ouvrable du mois de juin de l’année académique en cours. </w:t>
      </w:r>
      <w:r w:rsidR="004B25A1" w:rsidRPr="00FC0B80">
        <w:rPr>
          <w:rFonts w:cstheme="minorHAnsi"/>
        </w:rPr>
        <w:t xml:space="preserve"> </w:t>
      </w:r>
    </w:p>
    <w:p w14:paraId="3F794AEA" w14:textId="00F26615" w:rsidR="004B25A1" w:rsidRPr="00FC0B80" w:rsidRDefault="00DA236B" w:rsidP="004B25A1">
      <w:pPr>
        <w:numPr>
          <w:ilvl w:val="1"/>
          <w:numId w:val="4"/>
        </w:numPr>
        <w:spacing w:after="0" w:line="240" w:lineRule="auto"/>
        <w:jc w:val="both"/>
        <w:rPr>
          <w:rFonts w:cstheme="minorHAnsi"/>
        </w:rPr>
      </w:pPr>
      <w:r>
        <w:rPr>
          <w:rFonts w:cstheme="minorHAnsi"/>
        </w:rPr>
        <w:t>R</w:t>
      </w:r>
      <w:r w:rsidR="004B25A1" w:rsidRPr="00FC0B80">
        <w:rPr>
          <w:rFonts w:cstheme="minorHAnsi"/>
        </w:rPr>
        <w:t>emplacement par une personne ayant des compétences dans le domaine concerné</w:t>
      </w:r>
      <w:r>
        <w:rPr>
          <w:rFonts w:cstheme="minorHAnsi"/>
        </w:rPr>
        <w:t>.</w:t>
      </w:r>
    </w:p>
    <w:p w14:paraId="2EF5209A" w14:textId="2AD79516" w:rsidR="004B25A1" w:rsidRPr="00DA236B" w:rsidRDefault="00AC2D2A" w:rsidP="00DA236B">
      <w:pPr>
        <w:spacing w:after="0" w:line="240" w:lineRule="auto"/>
        <w:ind w:firstLine="708"/>
        <w:jc w:val="both"/>
        <w:rPr>
          <w:rFonts w:cstheme="minorHAnsi"/>
        </w:rPr>
      </w:pPr>
      <w:r>
        <w:rPr>
          <w:rFonts w:cstheme="minorHAnsi"/>
        </w:rPr>
        <w:t>En dernier recours, l</w:t>
      </w:r>
      <w:r w:rsidR="004B25A1" w:rsidRPr="00FC0B80">
        <w:rPr>
          <w:rFonts w:cstheme="minorHAnsi"/>
        </w:rPr>
        <w:t>a formation sera annulée.</w:t>
      </w:r>
      <w:r>
        <w:rPr>
          <w:rFonts w:cstheme="minorHAnsi"/>
        </w:rPr>
        <w:t xml:space="preserve"> </w:t>
      </w:r>
    </w:p>
    <w:p w14:paraId="0CF0822D" w14:textId="77777777" w:rsidR="004B25A1" w:rsidRPr="002771CA" w:rsidRDefault="004B25A1" w:rsidP="004B25A1">
      <w:pPr>
        <w:tabs>
          <w:tab w:val="left" w:pos="5103"/>
        </w:tabs>
        <w:spacing w:after="0" w:line="240" w:lineRule="auto"/>
        <w:ind w:left="720"/>
        <w:jc w:val="both"/>
        <w:rPr>
          <w:rFonts w:cstheme="minorHAnsi"/>
        </w:rPr>
      </w:pPr>
    </w:p>
    <w:p w14:paraId="01BE9DBE" w14:textId="3B43EF31" w:rsidR="004B25A1" w:rsidRPr="002F6B94" w:rsidRDefault="004B25A1" w:rsidP="004B25A1">
      <w:pPr>
        <w:numPr>
          <w:ilvl w:val="0"/>
          <w:numId w:val="4"/>
        </w:numPr>
        <w:tabs>
          <w:tab w:val="left" w:pos="5103"/>
        </w:tabs>
        <w:spacing w:after="0" w:line="240" w:lineRule="auto"/>
        <w:jc w:val="both"/>
        <w:rPr>
          <w:rFonts w:cstheme="minorHAnsi"/>
          <w:b/>
          <w:bCs/>
        </w:rPr>
      </w:pPr>
      <w:r w:rsidRPr="002771CA">
        <w:rPr>
          <w:rFonts w:cstheme="minorHAnsi"/>
          <w:b/>
          <w:bCs/>
        </w:rPr>
        <w:t xml:space="preserve">Annulation de la </w:t>
      </w:r>
      <w:r w:rsidRPr="002F6B94">
        <w:rPr>
          <w:rFonts w:cstheme="minorHAnsi"/>
          <w:b/>
          <w:bCs/>
        </w:rPr>
        <w:t>formation</w:t>
      </w:r>
      <w:r w:rsidR="002F6B94" w:rsidRPr="002F6B94">
        <w:rPr>
          <w:rFonts w:cstheme="minorHAnsi"/>
          <w:b/>
          <w:bCs/>
        </w:rPr>
        <w:t xml:space="preserve"> </w:t>
      </w:r>
    </w:p>
    <w:p w14:paraId="6C019F98" w14:textId="06B22E36" w:rsidR="004B25A1" w:rsidRDefault="00DA236B" w:rsidP="004B25A1">
      <w:pPr>
        <w:tabs>
          <w:tab w:val="left" w:pos="5103"/>
        </w:tabs>
        <w:spacing w:after="0" w:line="240" w:lineRule="auto"/>
        <w:ind w:left="720"/>
        <w:jc w:val="both"/>
        <w:rPr>
          <w:rFonts w:cstheme="minorHAnsi"/>
        </w:rPr>
      </w:pPr>
      <w:r>
        <w:rPr>
          <w:rFonts w:cstheme="minorHAnsi"/>
        </w:rPr>
        <w:t>Si l’annulation intervient plus de 8 jours calendrier avant la date de la première session de formation, aucune indemnité ne sera due</w:t>
      </w:r>
      <w:r w:rsidR="002F6B94">
        <w:rPr>
          <w:rFonts w:cstheme="minorHAnsi"/>
        </w:rPr>
        <w:t>.</w:t>
      </w:r>
    </w:p>
    <w:p w14:paraId="0270C50B" w14:textId="4AFF015F" w:rsidR="00DA236B" w:rsidRPr="00FC0B80" w:rsidRDefault="00DA236B" w:rsidP="00DA236B">
      <w:pPr>
        <w:spacing w:after="0" w:line="240" w:lineRule="auto"/>
        <w:ind w:left="708"/>
        <w:jc w:val="both"/>
        <w:rPr>
          <w:rFonts w:cstheme="minorHAnsi"/>
        </w:rPr>
      </w:pPr>
      <w:r>
        <w:rPr>
          <w:rFonts w:cstheme="minorHAnsi"/>
        </w:rPr>
        <w:t>Si l’annulation intervient moins de 7 jours calendrier avant la date et sauf cas de force majeure, une indemnité sera versée à la partie lésée en réparation du préjudice. Cette indemnité ne pourra excéder le montant total des rémunérations convenues.</w:t>
      </w:r>
    </w:p>
    <w:p w14:paraId="15546DE0" w14:textId="77777777" w:rsidR="004B25A1" w:rsidRPr="002771CA" w:rsidRDefault="004B25A1" w:rsidP="004B25A1">
      <w:pPr>
        <w:tabs>
          <w:tab w:val="left" w:pos="5103"/>
        </w:tabs>
        <w:spacing w:after="0" w:line="240" w:lineRule="auto"/>
        <w:jc w:val="both"/>
        <w:rPr>
          <w:rFonts w:cstheme="minorHAnsi"/>
        </w:rPr>
      </w:pPr>
    </w:p>
    <w:p w14:paraId="6307F454" w14:textId="77777777" w:rsidR="004B25A1" w:rsidRPr="002771CA" w:rsidRDefault="004B25A1" w:rsidP="004B25A1">
      <w:pPr>
        <w:numPr>
          <w:ilvl w:val="0"/>
          <w:numId w:val="4"/>
        </w:numPr>
        <w:tabs>
          <w:tab w:val="left" w:pos="5103"/>
        </w:tabs>
        <w:spacing w:after="0" w:line="240" w:lineRule="auto"/>
        <w:jc w:val="both"/>
        <w:rPr>
          <w:rFonts w:cstheme="minorHAnsi"/>
          <w:b/>
          <w:bCs/>
        </w:rPr>
      </w:pPr>
      <w:r w:rsidRPr="002771CA">
        <w:rPr>
          <w:rFonts w:cstheme="minorHAnsi"/>
          <w:b/>
          <w:bCs/>
        </w:rPr>
        <w:t>Accident sur le chemin de la formation</w:t>
      </w:r>
    </w:p>
    <w:p w14:paraId="67F5C63C" w14:textId="709A6E59" w:rsidR="004B25A1" w:rsidRDefault="004B25A1" w:rsidP="00DA236B">
      <w:pPr>
        <w:tabs>
          <w:tab w:val="left" w:pos="5103"/>
        </w:tabs>
        <w:spacing w:after="0" w:line="240" w:lineRule="auto"/>
        <w:ind w:left="720"/>
        <w:jc w:val="both"/>
        <w:rPr>
          <w:rFonts w:cstheme="minorHAnsi"/>
        </w:rPr>
      </w:pPr>
      <w:r w:rsidRPr="002771CA">
        <w:rPr>
          <w:rFonts w:cstheme="minorHAnsi"/>
        </w:rPr>
        <w:t xml:space="preserve">En cas d’accident du formateur, survenant soit sur le chemin ou sur le lieu de formation, celui-ci ne pourra en aucun cas en faire porter la responsabilité </w:t>
      </w:r>
      <w:r w:rsidR="007F3763">
        <w:rPr>
          <w:rFonts w:cstheme="minorHAnsi"/>
        </w:rPr>
        <w:t>à</w:t>
      </w:r>
      <w:r w:rsidR="007F3763" w:rsidRPr="002771CA">
        <w:rPr>
          <w:rFonts w:cstheme="minorHAnsi"/>
        </w:rPr>
        <w:t xml:space="preserve"> </w:t>
      </w:r>
      <w:r w:rsidRPr="002771CA">
        <w:rPr>
          <w:rFonts w:cstheme="minorHAnsi"/>
        </w:rPr>
        <w:t>l’opérateur de formation.</w:t>
      </w:r>
    </w:p>
    <w:p w14:paraId="6F883441" w14:textId="77777777" w:rsidR="00DA236B" w:rsidRPr="00DA236B" w:rsidRDefault="00DA236B" w:rsidP="00DA236B">
      <w:pPr>
        <w:tabs>
          <w:tab w:val="left" w:pos="5103"/>
        </w:tabs>
        <w:spacing w:after="0" w:line="240" w:lineRule="auto"/>
        <w:ind w:left="720"/>
        <w:jc w:val="both"/>
        <w:rPr>
          <w:rFonts w:cstheme="minorHAnsi"/>
        </w:rPr>
      </w:pPr>
    </w:p>
    <w:p w14:paraId="5AC2DDB0" w14:textId="77777777" w:rsidR="004B25A1" w:rsidRPr="002F6B94" w:rsidRDefault="004B25A1" w:rsidP="004B25A1">
      <w:pPr>
        <w:numPr>
          <w:ilvl w:val="0"/>
          <w:numId w:val="4"/>
        </w:numPr>
        <w:tabs>
          <w:tab w:val="left" w:pos="5103"/>
        </w:tabs>
        <w:spacing w:after="0" w:line="240" w:lineRule="auto"/>
        <w:jc w:val="both"/>
        <w:rPr>
          <w:rFonts w:cstheme="minorHAnsi"/>
          <w:b/>
          <w:bCs/>
        </w:rPr>
      </w:pPr>
      <w:r w:rsidRPr="002F6B94">
        <w:rPr>
          <w:rFonts w:cstheme="minorHAnsi"/>
          <w:b/>
          <w:bCs/>
        </w:rPr>
        <w:t>Respect des horaires</w:t>
      </w:r>
    </w:p>
    <w:p w14:paraId="00BF8661" w14:textId="77777777" w:rsidR="004B25A1" w:rsidRPr="002771CA" w:rsidRDefault="004B25A1" w:rsidP="004B25A1">
      <w:pPr>
        <w:tabs>
          <w:tab w:val="left" w:pos="5103"/>
        </w:tabs>
        <w:spacing w:after="0" w:line="240" w:lineRule="auto"/>
        <w:ind w:left="720"/>
        <w:jc w:val="both"/>
        <w:rPr>
          <w:rFonts w:cstheme="minorHAnsi"/>
        </w:rPr>
      </w:pPr>
      <w:r w:rsidRPr="002771CA">
        <w:rPr>
          <w:rFonts w:cstheme="minorHAnsi"/>
        </w:rPr>
        <w:t xml:space="preserve">Le formateur veille à être présent au moins 5 minutes avant l’heure annoncée de la formation afin d’installer son matériel et d’accueillir les participants. </w:t>
      </w:r>
    </w:p>
    <w:p w14:paraId="4E92D7C2" w14:textId="77777777" w:rsidR="004B25A1" w:rsidRPr="002771CA" w:rsidRDefault="004B25A1" w:rsidP="004B25A1">
      <w:pPr>
        <w:tabs>
          <w:tab w:val="left" w:pos="5103"/>
        </w:tabs>
        <w:spacing w:after="0" w:line="240" w:lineRule="auto"/>
        <w:ind w:left="720"/>
        <w:jc w:val="both"/>
        <w:rPr>
          <w:rFonts w:cstheme="minorHAnsi"/>
          <w:b/>
          <w:bCs/>
        </w:rPr>
      </w:pPr>
    </w:p>
    <w:p w14:paraId="726C00DF" w14:textId="77777777" w:rsidR="004B25A1" w:rsidRPr="002771CA" w:rsidRDefault="004B25A1" w:rsidP="004B25A1">
      <w:pPr>
        <w:numPr>
          <w:ilvl w:val="0"/>
          <w:numId w:val="4"/>
        </w:numPr>
        <w:tabs>
          <w:tab w:val="left" w:pos="5103"/>
        </w:tabs>
        <w:spacing w:after="0" w:line="240" w:lineRule="auto"/>
        <w:jc w:val="both"/>
        <w:rPr>
          <w:rFonts w:cstheme="minorHAnsi"/>
          <w:b/>
          <w:bCs/>
        </w:rPr>
      </w:pPr>
      <w:r w:rsidRPr="002771CA">
        <w:rPr>
          <w:rFonts w:cstheme="minorHAnsi"/>
          <w:b/>
          <w:bCs/>
        </w:rPr>
        <w:t xml:space="preserve">Respect des lieux </w:t>
      </w:r>
    </w:p>
    <w:p w14:paraId="6E8C5229" w14:textId="71DBAC7F" w:rsidR="004B25A1" w:rsidRDefault="004B25A1" w:rsidP="00DA236B">
      <w:pPr>
        <w:tabs>
          <w:tab w:val="left" w:pos="5103"/>
        </w:tabs>
        <w:spacing w:after="0" w:line="240" w:lineRule="auto"/>
        <w:ind w:left="720"/>
        <w:jc w:val="both"/>
        <w:rPr>
          <w:rFonts w:cstheme="minorHAnsi"/>
        </w:rPr>
      </w:pPr>
      <w:r w:rsidRPr="002771CA">
        <w:rPr>
          <w:rFonts w:cstheme="minorHAnsi"/>
        </w:rPr>
        <w:t xml:space="preserve">Sauf dispositions particulières, les locaux nécessaires au bon fonctionnement de la formation seront </w:t>
      </w:r>
      <w:r w:rsidR="007F3763">
        <w:rPr>
          <w:rFonts w:cstheme="minorHAnsi"/>
        </w:rPr>
        <w:t>réservés</w:t>
      </w:r>
      <w:r w:rsidR="007F3763" w:rsidRPr="002771CA">
        <w:rPr>
          <w:rFonts w:cstheme="minorHAnsi"/>
        </w:rPr>
        <w:t xml:space="preserve"> </w:t>
      </w:r>
      <w:r w:rsidRPr="002771CA">
        <w:rPr>
          <w:rFonts w:cstheme="minorHAnsi"/>
        </w:rPr>
        <w:t xml:space="preserve">par l’opérateur de formation et mis à la disposition du formateur qui les utilisera et les entretiendra comme une personne prudente et raisonnable. Il se conformera aux dispositions d’ordre intérieur et réglementations de ces lieux. De plus, le formateur s’assurera de la mise en ordre du local au terme de chaque </w:t>
      </w:r>
      <w:r w:rsidR="007F3763">
        <w:rPr>
          <w:rFonts w:cstheme="minorHAnsi"/>
        </w:rPr>
        <w:t>session</w:t>
      </w:r>
      <w:r w:rsidR="007F3763" w:rsidRPr="002771CA">
        <w:rPr>
          <w:rFonts w:cstheme="minorHAnsi"/>
        </w:rPr>
        <w:t xml:space="preserve"> </w:t>
      </w:r>
      <w:r w:rsidRPr="002771CA">
        <w:rPr>
          <w:rFonts w:cstheme="minorHAnsi"/>
        </w:rPr>
        <w:t>de formation.</w:t>
      </w:r>
    </w:p>
    <w:p w14:paraId="51DEC4B3" w14:textId="77777777" w:rsidR="004B25A1" w:rsidRPr="002771CA" w:rsidRDefault="004B25A1" w:rsidP="00DA236B">
      <w:pPr>
        <w:tabs>
          <w:tab w:val="left" w:pos="5103"/>
        </w:tabs>
        <w:spacing w:after="0" w:line="240" w:lineRule="auto"/>
        <w:jc w:val="both"/>
        <w:rPr>
          <w:rFonts w:cstheme="minorHAnsi"/>
          <w:b/>
          <w:bCs/>
        </w:rPr>
      </w:pPr>
    </w:p>
    <w:p w14:paraId="6A2CD5ED" w14:textId="2CA350FB" w:rsidR="004B25A1" w:rsidRPr="002771CA" w:rsidRDefault="00FC0B80" w:rsidP="004B25A1">
      <w:pPr>
        <w:numPr>
          <w:ilvl w:val="0"/>
          <w:numId w:val="4"/>
        </w:numPr>
        <w:tabs>
          <w:tab w:val="left" w:pos="5103"/>
        </w:tabs>
        <w:spacing w:after="0" w:line="240" w:lineRule="auto"/>
        <w:jc w:val="both"/>
        <w:rPr>
          <w:rFonts w:cstheme="minorHAnsi"/>
          <w:b/>
          <w:bCs/>
        </w:rPr>
      </w:pPr>
      <w:r>
        <w:rPr>
          <w:rFonts w:cstheme="minorHAnsi"/>
          <w:b/>
          <w:bCs/>
        </w:rPr>
        <w:t>D</w:t>
      </w:r>
      <w:r w:rsidR="004B25A1" w:rsidRPr="002771CA">
        <w:rPr>
          <w:rFonts w:cstheme="minorHAnsi"/>
          <w:b/>
          <w:bCs/>
        </w:rPr>
        <w:t>éontologie</w:t>
      </w:r>
    </w:p>
    <w:p w14:paraId="24E283B0" w14:textId="77777777" w:rsidR="00FC0B80" w:rsidRDefault="004B25A1" w:rsidP="00FC0B80">
      <w:pPr>
        <w:numPr>
          <w:ilvl w:val="0"/>
          <w:numId w:val="6"/>
        </w:numPr>
        <w:tabs>
          <w:tab w:val="left" w:pos="5103"/>
        </w:tabs>
        <w:spacing w:before="240" w:after="0" w:line="240" w:lineRule="auto"/>
        <w:jc w:val="both"/>
        <w:rPr>
          <w:rFonts w:cstheme="minorHAnsi"/>
        </w:rPr>
      </w:pPr>
      <w:r w:rsidRPr="002771CA">
        <w:rPr>
          <w:rFonts w:cstheme="minorHAnsi"/>
        </w:rPr>
        <w:t xml:space="preserve">Le formateur agit au nom de l’opérateur de formation et s’engage à respecter la </w:t>
      </w:r>
      <w:r w:rsidR="00FC0B80">
        <w:rPr>
          <w:rFonts w:cstheme="minorHAnsi"/>
        </w:rPr>
        <w:t>politique de formation continue de HELMo.</w:t>
      </w:r>
    </w:p>
    <w:p w14:paraId="562F5255" w14:textId="36257DA9" w:rsidR="004B25A1" w:rsidRDefault="004B25A1" w:rsidP="00FC0B80">
      <w:pPr>
        <w:numPr>
          <w:ilvl w:val="0"/>
          <w:numId w:val="6"/>
        </w:numPr>
        <w:tabs>
          <w:tab w:val="left" w:pos="5103"/>
        </w:tabs>
        <w:spacing w:before="240" w:after="0" w:line="240" w:lineRule="auto"/>
        <w:jc w:val="both"/>
        <w:rPr>
          <w:rFonts w:cstheme="minorHAnsi"/>
        </w:rPr>
      </w:pPr>
      <w:r w:rsidRPr="00FC0B80">
        <w:rPr>
          <w:rFonts w:cstheme="minorHAnsi"/>
        </w:rPr>
        <w:t xml:space="preserve">Le formateur assure la formation avec loyauté, conscience et probité. Par le contenu qu’il apporte et la méthodologie qu’il met en œuvre, le formateur répond à chaque objectif assigné à la formation qu’il assure. </w:t>
      </w:r>
    </w:p>
    <w:p w14:paraId="0E5E2A45" w14:textId="77777777" w:rsidR="00DA236B" w:rsidRDefault="00DA236B" w:rsidP="00DA236B">
      <w:pPr>
        <w:pStyle w:val="Paragraphedeliste"/>
        <w:tabs>
          <w:tab w:val="left" w:pos="5103"/>
        </w:tabs>
        <w:spacing w:after="0" w:line="240" w:lineRule="auto"/>
        <w:jc w:val="both"/>
        <w:rPr>
          <w:rFonts w:cstheme="minorHAnsi"/>
        </w:rPr>
      </w:pPr>
    </w:p>
    <w:p w14:paraId="3D044E81" w14:textId="77777777" w:rsidR="00FE36D0" w:rsidRDefault="00FE36D0" w:rsidP="006455E6">
      <w:pPr>
        <w:pStyle w:val="Paragraphedeliste"/>
        <w:tabs>
          <w:tab w:val="left" w:pos="5103"/>
        </w:tabs>
        <w:spacing w:after="0" w:line="240" w:lineRule="auto"/>
        <w:jc w:val="both"/>
        <w:rPr>
          <w:rFonts w:cstheme="minorHAnsi"/>
        </w:rPr>
      </w:pPr>
    </w:p>
    <w:p w14:paraId="2186D477" w14:textId="77777777" w:rsidR="00FE36D0" w:rsidRPr="00FE36D0" w:rsidRDefault="00FE36D0" w:rsidP="00FE36D0">
      <w:pPr>
        <w:tabs>
          <w:tab w:val="left" w:pos="5103"/>
        </w:tabs>
        <w:spacing w:after="0" w:line="240" w:lineRule="auto"/>
        <w:jc w:val="both"/>
        <w:rPr>
          <w:rFonts w:cstheme="minorHAnsi"/>
        </w:rPr>
      </w:pPr>
    </w:p>
    <w:p w14:paraId="099E6D19" w14:textId="77777777" w:rsidR="00FE36D0" w:rsidRDefault="00FE36D0" w:rsidP="00FE36D0">
      <w:pPr>
        <w:pStyle w:val="Paragraphedeliste"/>
        <w:tabs>
          <w:tab w:val="left" w:pos="5103"/>
        </w:tabs>
        <w:spacing w:after="0" w:line="240" w:lineRule="auto"/>
        <w:jc w:val="both"/>
        <w:rPr>
          <w:rFonts w:cstheme="minorHAnsi"/>
        </w:rPr>
      </w:pPr>
    </w:p>
    <w:p w14:paraId="15A5359F" w14:textId="4C919F70" w:rsidR="00DA236B" w:rsidRPr="00DA236B" w:rsidRDefault="00DA236B" w:rsidP="00DA236B">
      <w:pPr>
        <w:pStyle w:val="Paragraphedeliste"/>
        <w:numPr>
          <w:ilvl w:val="0"/>
          <w:numId w:val="6"/>
        </w:numPr>
        <w:tabs>
          <w:tab w:val="left" w:pos="5103"/>
        </w:tabs>
        <w:spacing w:after="0" w:line="240" w:lineRule="auto"/>
        <w:jc w:val="both"/>
        <w:rPr>
          <w:rFonts w:cstheme="minorHAnsi"/>
        </w:rPr>
      </w:pPr>
      <w:r w:rsidRPr="00DA236B">
        <w:rPr>
          <w:rFonts w:cstheme="minorHAnsi"/>
        </w:rPr>
        <w:t>En tant que représentant de l’opérateur de formations, le formateur veillera à intégrer le logo « HELMo Formation continue » au moins sur la première page des supports utilisés : diaporama, supports écrits… Des modèles sont disponibles sur simple demande à l’opérateur de formation. L’ajout de ce logo ne transfère pas la propriété intellectuelle, qui reste acquise au seul formateur.</w:t>
      </w:r>
    </w:p>
    <w:p w14:paraId="089D0231" w14:textId="77777777" w:rsidR="004B25A1" w:rsidRPr="002771CA" w:rsidRDefault="004B25A1" w:rsidP="00FC0B80">
      <w:pPr>
        <w:numPr>
          <w:ilvl w:val="0"/>
          <w:numId w:val="6"/>
        </w:numPr>
        <w:tabs>
          <w:tab w:val="left" w:pos="5103"/>
        </w:tabs>
        <w:spacing w:before="240" w:after="0" w:line="240" w:lineRule="auto"/>
        <w:jc w:val="both"/>
        <w:rPr>
          <w:rFonts w:cstheme="minorHAnsi"/>
        </w:rPr>
      </w:pPr>
      <w:r w:rsidRPr="002771CA">
        <w:rPr>
          <w:rFonts w:cstheme="minorHAnsi"/>
        </w:rPr>
        <w:t>Le formateur s'abstient de toute prise de position non concordante par rapport aux programmes d'études et aux méthodes pédagogiques préconisés par l’opérateur de formation.</w:t>
      </w:r>
    </w:p>
    <w:p w14:paraId="171282D9" w14:textId="77777777" w:rsidR="004B25A1" w:rsidRPr="002771CA" w:rsidRDefault="004B25A1" w:rsidP="00FC0B80">
      <w:pPr>
        <w:numPr>
          <w:ilvl w:val="0"/>
          <w:numId w:val="6"/>
        </w:numPr>
        <w:tabs>
          <w:tab w:val="left" w:pos="5103"/>
        </w:tabs>
        <w:spacing w:before="240" w:after="0" w:line="240" w:lineRule="auto"/>
        <w:jc w:val="both"/>
        <w:rPr>
          <w:rFonts w:cstheme="minorHAnsi"/>
        </w:rPr>
      </w:pPr>
      <w:r w:rsidRPr="002771CA">
        <w:rPr>
          <w:rFonts w:cstheme="minorHAnsi"/>
        </w:rPr>
        <w:t>Le formateur évite tout comportement ou tout acte qui pourrait nuire à l'efficacité de son travail et à la réputation de l’opérateur de formation. A ce titre, il ne véhicule pas de propos erronés ou diffamatoires à l'égard des institutions et des personnes. Le formateur veille à ce que les participants en fassent de même. Il condamne les propos injurieux, racistes, sexistes ou discriminants qui seraient émis par un participant.</w:t>
      </w:r>
    </w:p>
    <w:p w14:paraId="763B53A9" w14:textId="77777777" w:rsidR="004B25A1" w:rsidRPr="002771CA" w:rsidRDefault="004B25A1" w:rsidP="00FC0B80">
      <w:pPr>
        <w:numPr>
          <w:ilvl w:val="0"/>
          <w:numId w:val="6"/>
        </w:numPr>
        <w:tabs>
          <w:tab w:val="left" w:pos="5103"/>
        </w:tabs>
        <w:spacing w:before="240" w:after="0" w:line="240" w:lineRule="auto"/>
        <w:jc w:val="both"/>
        <w:rPr>
          <w:rFonts w:cstheme="minorHAnsi"/>
        </w:rPr>
      </w:pPr>
      <w:r w:rsidRPr="002771CA">
        <w:rPr>
          <w:rFonts w:cstheme="minorHAnsi"/>
        </w:rPr>
        <w:t>Le formateur se porte garant du caractère confidentiel des échanges qui se tiennent dans le cadre de sa formation et invite les participants à en respecter la confidentialité. Il respecte le secret professionnel et les règles déontologiques liées à sa profession et à son secteur de travail.</w:t>
      </w:r>
    </w:p>
    <w:p w14:paraId="36990D31" w14:textId="77777777" w:rsidR="004B25A1" w:rsidRPr="002771CA" w:rsidRDefault="004B25A1" w:rsidP="00FC0B80">
      <w:pPr>
        <w:numPr>
          <w:ilvl w:val="0"/>
          <w:numId w:val="6"/>
        </w:numPr>
        <w:tabs>
          <w:tab w:val="left" w:pos="5103"/>
        </w:tabs>
        <w:spacing w:before="240" w:after="0" w:line="240" w:lineRule="auto"/>
        <w:jc w:val="both"/>
        <w:rPr>
          <w:rFonts w:cstheme="minorHAnsi"/>
        </w:rPr>
      </w:pPr>
      <w:r w:rsidRPr="002771CA">
        <w:rPr>
          <w:rFonts w:cstheme="minorHAnsi"/>
        </w:rPr>
        <w:t>Le formateur propose aux participants un support pédagogique respectueux de la réglementation en matière de droits d’auteurs. Il veille à mentionner ses sources documentaires.</w:t>
      </w:r>
    </w:p>
    <w:p w14:paraId="7EFB98F7" w14:textId="195C46DB" w:rsidR="004B25A1" w:rsidRPr="002771CA" w:rsidRDefault="004B25A1" w:rsidP="00FC0B80">
      <w:pPr>
        <w:numPr>
          <w:ilvl w:val="0"/>
          <w:numId w:val="6"/>
        </w:numPr>
        <w:tabs>
          <w:tab w:val="left" w:pos="5103"/>
        </w:tabs>
        <w:spacing w:before="240" w:after="0" w:line="240" w:lineRule="auto"/>
        <w:jc w:val="both"/>
        <w:rPr>
          <w:rFonts w:cstheme="minorHAnsi"/>
        </w:rPr>
      </w:pPr>
      <w:r w:rsidRPr="002771CA">
        <w:rPr>
          <w:rFonts w:cstheme="minorHAnsi"/>
        </w:rPr>
        <w:t xml:space="preserve">Le formateur est autorisé à mentionner ses coordonnées et son activité professionnelle mais s’abstient de toute démarche ou intention commerciale (ex : promotion d’un livre, de coaching…) sauf accord préalable de l’opérateur de formation. </w:t>
      </w:r>
    </w:p>
    <w:p w14:paraId="41DE0506" w14:textId="44D8F632" w:rsidR="004B25A1" w:rsidRPr="002771CA" w:rsidRDefault="004B25A1" w:rsidP="00FC0B80">
      <w:pPr>
        <w:numPr>
          <w:ilvl w:val="0"/>
          <w:numId w:val="6"/>
        </w:numPr>
        <w:tabs>
          <w:tab w:val="left" w:pos="5103"/>
        </w:tabs>
        <w:spacing w:before="240" w:after="0" w:line="240" w:lineRule="auto"/>
        <w:jc w:val="both"/>
        <w:rPr>
          <w:rFonts w:cstheme="minorHAnsi"/>
        </w:rPr>
      </w:pPr>
      <w:r w:rsidRPr="002771CA">
        <w:rPr>
          <w:rFonts w:cstheme="minorHAnsi"/>
        </w:rPr>
        <w:t>Le formateur est autorisé à mentionner son expérience de formation pour HELMo dans un CV, sur un site ou via tout autre moyen de communication. Toutefois, il n’est pas autorisé à se présenter comme un « formateur HELMo »</w:t>
      </w:r>
      <w:r w:rsidR="00FC0B80">
        <w:rPr>
          <w:rFonts w:cstheme="minorHAnsi"/>
        </w:rPr>
        <w:t xml:space="preserve"> ou</w:t>
      </w:r>
      <w:r w:rsidRPr="002771CA">
        <w:rPr>
          <w:rFonts w:cstheme="minorHAnsi"/>
        </w:rPr>
        <w:t xml:space="preserve"> comme un </w:t>
      </w:r>
      <w:r w:rsidR="00FC0B80">
        <w:rPr>
          <w:rFonts w:cstheme="minorHAnsi"/>
        </w:rPr>
        <w:t>« </w:t>
      </w:r>
      <w:r w:rsidRPr="002771CA">
        <w:rPr>
          <w:rFonts w:cstheme="minorHAnsi"/>
        </w:rPr>
        <w:t>partenaire permanent de HELMo</w:t>
      </w:r>
      <w:r w:rsidR="00FC0B80">
        <w:rPr>
          <w:rFonts w:cstheme="minorHAnsi"/>
        </w:rPr>
        <w:t> ».</w:t>
      </w:r>
      <w:r w:rsidRPr="002771CA">
        <w:rPr>
          <w:rFonts w:cstheme="minorHAnsi"/>
        </w:rPr>
        <w:t xml:space="preserve"> </w:t>
      </w:r>
    </w:p>
    <w:p w14:paraId="56C2D0A6" w14:textId="77777777" w:rsidR="004B25A1" w:rsidRPr="002771CA" w:rsidRDefault="004B25A1" w:rsidP="00FC0B80">
      <w:pPr>
        <w:numPr>
          <w:ilvl w:val="0"/>
          <w:numId w:val="6"/>
        </w:numPr>
        <w:tabs>
          <w:tab w:val="left" w:pos="5103"/>
        </w:tabs>
        <w:spacing w:before="240" w:after="0" w:line="240" w:lineRule="auto"/>
        <w:jc w:val="both"/>
        <w:rPr>
          <w:rFonts w:cstheme="minorHAnsi"/>
        </w:rPr>
      </w:pPr>
      <w:r w:rsidRPr="002771CA">
        <w:rPr>
          <w:rFonts w:cstheme="minorHAnsi"/>
        </w:rPr>
        <w:t xml:space="preserve">Afin d’éviter des concurrences stériles entre opérateurs de formation, le formateur veillera à ne pas proposer des formations similaires au même public et sur le même territoire dans la même période que celle où est programmée sa formation par l’opérateur de formation. Lorsque ce cas de figure se présente, il en avertira l’opérateur de formation. </w:t>
      </w:r>
    </w:p>
    <w:p w14:paraId="36C25E44" w14:textId="77777777" w:rsidR="004B25A1" w:rsidRPr="002771CA" w:rsidRDefault="004B25A1" w:rsidP="004B25A1">
      <w:pPr>
        <w:pStyle w:val="Paragraphedeliste"/>
        <w:rPr>
          <w:rFonts w:cstheme="minorHAnsi"/>
        </w:rPr>
      </w:pPr>
    </w:p>
    <w:p w14:paraId="59A72527" w14:textId="77777777" w:rsidR="004B25A1" w:rsidRPr="002771CA" w:rsidRDefault="004B25A1" w:rsidP="004B25A1">
      <w:pPr>
        <w:pStyle w:val="Paragraphedeliste"/>
        <w:numPr>
          <w:ilvl w:val="0"/>
          <w:numId w:val="4"/>
        </w:numPr>
        <w:spacing w:after="0" w:line="240" w:lineRule="auto"/>
        <w:contextualSpacing w:val="0"/>
        <w:rPr>
          <w:rFonts w:cstheme="minorHAnsi"/>
          <w:b/>
          <w:bCs/>
        </w:rPr>
      </w:pPr>
      <w:r w:rsidRPr="002771CA">
        <w:rPr>
          <w:rFonts w:cstheme="minorHAnsi"/>
          <w:b/>
          <w:bCs/>
        </w:rPr>
        <w:t>Podcast et enregistrement</w:t>
      </w:r>
    </w:p>
    <w:p w14:paraId="7C4929D2" w14:textId="0C4298BB" w:rsidR="004B25A1" w:rsidRDefault="004B25A1" w:rsidP="004B25A1">
      <w:pPr>
        <w:tabs>
          <w:tab w:val="left" w:pos="5103"/>
        </w:tabs>
        <w:spacing w:after="0" w:line="240" w:lineRule="auto"/>
        <w:ind w:left="720"/>
        <w:jc w:val="both"/>
        <w:rPr>
          <w:rFonts w:cstheme="minorHAnsi"/>
        </w:rPr>
      </w:pPr>
      <w:r w:rsidRPr="002771CA">
        <w:rPr>
          <w:rFonts w:cstheme="minorHAnsi"/>
        </w:rPr>
        <w:t>Dans certains cas, la formation est susceptible d’être enregistrée dans le but de diffuser ultérieurement à des participants empêchés ou absents ou dans le but de revisionner la formation par les participants. Ce dispositif ne sera activé que moyennant l’accord explicite du formateur.</w:t>
      </w:r>
    </w:p>
    <w:p w14:paraId="71E9F1B5" w14:textId="77777777" w:rsidR="00FC0B80" w:rsidRPr="002771CA" w:rsidRDefault="00FC0B80" w:rsidP="00FC0B80">
      <w:pPr>
        <w:tabs>
          <w:tab w:val="left" w:pos="5103"/>
        </w:tabs>
        <w:spacing w:after="0" w:line="240" w:lineRule="auto"/>
        <w:jc w:val="both"/>
        <w:rPr>
          <w:rFonts w:cstheme="minorHAnsi"/>
        </w:rPr>
      </w:pPr>
    </w:p>
    <w:p w14:paraId="7F68B292" w14:textId="77777777" w:rsidR="00433339" w:rsidRPr="00433339" w:rsidRDefault="00FC0B80" w:rsidP="005D43DD">
      <w:pPr>
        <w:numPr>
          <w:ilvl w:val="0"/>
          <w:numId w:val="4"/>
        </w:numPr>
        <w:tabs>
          <w:tab w:val="left" w:pos="5103"/>
        </w:tabs>
        <w:spacing w:after="0" w:line="240" w:lineRule="auto"/>
        <w:jc w:val="both"/>
        <w:rPr>
          <w:rFonts w:cstheme="minorHAnsi"/>
        </w:rPr>
      </w:pPr>
      <w:r w:rsidRPr="00433339">
        <w:rPr>
          <w:rFonts w:cstheme="minorHAnsi"/>
          <w:b/>
          <w:bCs/>
        </w:rPr>
        <w:t>Evaluation</w:t>
      </w:r>
    </w:p>
    <w:p w14:paraId="64BE5A02" w14:textId="76C85B6F" w:rsidR="00FC0B80" w:rsidRPr="00433339" w:rsidRDefault="00FC0B80" w:rsidP="00FE36D0">
      <w:pPr>
        <w:tabs>
          <w:tab w:val="left" w:pos="5103"/>
        </w:tabs>
        <w:spacing w:after="0" w:line="240" w:lineRule="auto"/>
        <w:ind w:left="720"/>
        <w:jc w:val="both"/>
        <w:rPr>
          <w:rFonts w:cstheme="minorHAnsi"/>
        </w:rPr>
      </w:pPr>
      <w:r w:rsidRPr="00433339">
        <w:rPr>
          <w:rFonts w:cstheme="minorHAnsi"/>
        </w:rPr>
        <w:t>En fin de formation, le formateur participera activement au dispositif d’évaluation prévu par l’opérateur de formations.</w:t>
      </w:r>
    </w:p>
    <w:p w14:paraId="5B5811A4" w14:textId="6AC8F09C" w:rsidR="008D622D" w:rsidRPr="004F07B0" w:rsidRDefault="008D622D" w:rsidP="004F07B0"/>
    <w:sectPr w:rsidR="008D622D" w:rsidRPr="004F07B0" w:rsidSect="00FE36D0">
      <w:headerReference w:type="default" r:id="rId8"/>
      <w:footerReference w:type="default" r:id="rId9"/>
      <w:pgSz w:w="11906" w:h="16838"/>
      <w:pgMar w:top="1440" w:right="1080" w:bottom="1440" w:left="1080" w:header="0" w:footer="15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6DAC7" w14:textId="77777777" w:rsidR="008E142E" w:rsidRDefault="008E142E" w:rsidP="00067B42">
      <w:pPr>
        <w:spacing w:after="0" w:line="240" w:lineRule="auto"/>
      </w:pPr>
      <w:r>
        <w:separator/>
      </w:r>
    </w:p>
  </w:endnote>
  <w:endnote w:type="continuationSeparator" w:id="0">
    <w:p w14:paraId="56F10D61" w14:textId="77777777" w:rsidR="008E142E" w:rsidRDefault="008E142E" w:rsidP="00067B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dugi">
    <w:panose1 w:val="020B0502040204020203"/>
    <w:charset w:val="00"/>
    <w:family w:val="swiss"/>
    <w:pitch w:val="variable"/>
    <w:sig w:usb0="80000003" w:usb1="02000000" w:usb2="00003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layfair Display">
    <w:panose1 w:val="00000000000000000000"/>
    <w:charset w:val="00"/>
    <w:family w:val="auto"/>
    <w:pitch w:val="variable"/>
    <w:sig w:usb0="A00002FF" w:usb1="4000207A"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2489C" w14:textId="2FC8EE8C" w:rsidR="00F94B15" w:rsidRDefault="004B25A1" w:rsidP="00F94B15">
    <w:pPr>
      <w:pStyle w:val="Pieddepage"/>
      <w:tabs>
        <w:tab w:val="clear" w:pos="4536"/>
        <w:tab w:val="clear" w:pos="9072"/>
        <w:tab w:val="left" w:pos="3888"/>
      </w:tabs>
    </w:pPr>
    <w:r>
      <w:rPr>
        <w:noProof/>
      </w:rPr>
      <w:drawing>
        <wp:anchor distT="0" distB="0" distL="114300" distR="114300" simplePos="0" relativeHeight="251661312" behindDoc="1" locked="0" layoutInCell="1" allowOverlap="1" wp14:anchorId="406ACC7A" wp14:editId="4935EEEC">
          <wp:simplePos x="0" y="0"/>
          <wp:positionH relativeFrom="margin">
            <wp:align>center</wp:align>
          </wp:positionH>
          <wp:positionV relativeFrom="page">
            <wp:align>bottom</wp:align>
          </wp:positionV>
          <wp:extent cx="7585606" cy="1464945"/>
          <wp:effectExtent l="0" t="0" r="0" b="1905"/>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5606" cy="1464945"/>
                  </a:xfrm>
                  <a:prstGeom prst="rect">
                    <a:avLst/>
                  </a:prstGeom>
                  <a:noFill/>
                </pic:spPr>
              </pic:pic>
            </a:graphicData>
          </a:graphic>
          <wp14:sizeRelH relativeFrom="page">
            <wp14:pctWidth>0</wp14:pctWidth>
          </wp14:sizeRelH>
          <wp14:sizeRelV relativeFrom="page">
            <wp14:pctHeight>0</wp14:pctHeight>
          </wp14:sizeRelV>
        </wp:anchor>
      </w:drawing>
    </w:r>
    <w:r w:rsidR="00A44258">
      <w:rPr>
        <w:noProof/>
        <w:lang w:eastAsia="fr-BE"/>
      </w:rPr>
      <mc:AlternateContent>
        <mc:Choice Requires="wps">
          <w:drawing>
            <wp:anchor distT="0" distB="0" distL="114300" distR="114300" simplePos="0" relativeHeight="251659264" behindDoc="0" locked="0" layoutInCell="1" allowOverlap="1" wp14:anchorId="2E3BA20A" wp14:editId="40C42922">
              <wp:simplePos x="0" y="0"/>
              <wp:positionH relativeFrom="column">
                <wp:posOffset>3077845</wp:posOffset>
              </wp:positionH>
              <wp:positionV relativeFrom="paragraph">
                <wp:posOffset>290195</wp:posOffset>
              </wp:positionV>
              <wp:extent cx="3489960" cy="769620"/>
              <wp:effectExtent l="0" t="0" r="0" b="0"/>
              <wp:wrapNone/>
              <wp:docPr id="1" name="Zone de texte 1"/>
              <wp:cNvGraphicFramePr/>
              <a:graphic xmlns:a="http://schemas.openxmlformats.org/drawingml/2006/main">
                <a:graphicData uri="http://schemas.microsoft.com/office/word/2010/wordprocessingShape">
                  <wps:wsp>
                    <wps:cNvSpPr txBox="1"/>
                    <wps:spPr>
                      <a:xfrm>
                        <a:off x="0" y="0"/>
                        <a:ext cx="3489960" cy="769620"/>
                      </a:xfrm>
                      <a:prstGeom prst="rect">
                        <a:avLst/>
                      </a:prstGeom>
                      <a:noFill/>
                      <a:ln w="6350">
                        <a:noFill/>
                      </a:ln>
                    </wps:spPr>
                    <wps:txbx>
                      <w:txbxContent>
                        <w:p w14:paraId="5C3336F7" w14:textId="77ADC296" w:rsidR="002F6936" w:rsidRDefault="002F6936" w:rsidP="002F6936">
                          <w:pPr>
                            <w:spacing w:after="0" w:line="240" w:lineRule="auto"/>
                          </w:pPr>
                          <w:proofErr w:type="spellStart"/>
                          <w:r>
                            <w:t>HELMo</w:t>
                          </w:r>
                          <w:proofErr w:type="spellEnd"/>
                          <w:r>
                            <w:t xml:space="preserve"> CRIG </w:t>
                          </w:r>
                          <w:proofErr w:type="spellStart"/>
                          <w:r>
                            <w:t>asbl</w:t>
                          </w:r>
                          <w:proofErr w:type="spellEnd"/>
                          <w:r>
                            <w:t xml:space="preserve"> </w:t>
                          </w:r>
                          <w:r w:rsidR="00A44258">
                            <w:t>–</w:t>
                          </w:r>
                          <w:r>
                            <w:t xml:space="preserve"> Mont Saint-Martin 4</w:t>
                          </w:r>
                          <w:r w:rsidR="006E1001">
                            <w:t>1</w:t>
                          </w:r>
                          <w:r w:rsidR="00A44258">
                            <w:t xml:space="preserve"> – </w:t>
                          </w:r>
                          <w:r>
                            <w:t xml:space="preserve">4000 </w:t>
                          </w:r>
                          <w:r w:rsidR="00A44258">
                            <w:t>LIÈGE</w:t>
                          </w:r>
                        </w:p>
                        <w:p w14:paraId="33D088FC" w14:textId="67233EE8" w:rsidR="00A44258" w:rsidRDefault="00A44258" w:rsidP="002F6936">
                          <w:pPr>
                            <w:spacing w:after="0" w:line="240" w:lineRule="auto"/>
                          </w:pPr>
                          <w:r>
                            <w:t xml:space="preserve">TVA : BE 0419 </w:t>
                          </w:r>
                          <w:r w:rsidR="006E1001">
                            <w:t>59</w:t>
                          </w:r>
                          <w:r>
                            <w:t>7 749 – IBAN :  BE76 0012 9620 1195</w:t>
                          </w:r>
                        </w:p>
                        <w:p w14:paraId="6223EA8F" w14:textId="77777777" w:rsidR="002F6936" w:rsidRDefault="002F6936" w:rsidP="002F6936">
                          <w:pPr>
                            <w:spacing w:after="0" w:line="240" w:lineRule="auto"/>
                          </w:pPr>
                          <w:r>
                            <w:t>Tél : +32(0)4 220 16 39 – formationscontinues@helmo.be</w:t>
                          </w:r>
                        </w:p>
                        <w:p w14:paraId="16EA66F0" w14:textId="77777777" w:rsidR="002F6936" w:rsidRPr="00A44258" w:rsidRDefault="002F6936" w:rsidP="002F6936">
                          <w:pPr>
                            <w:spacing w:after="0" w:line="240" w:lineRule="auto"/>
                            <w:rPr>
                              <w:b/>
                            </w:rPr>
                          </w:pPr>
                          <w:r w:rsidRPr="00A44258">
                            <w:rPr>
                              <w:b/>
                            </w:rPr>
                            <w:t>www.helmo.be/formation-continue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3BA20A" id="_x0000_t202" coordsize="21600,21600" o:spt="202" path="m,l,21600r21600,l21600,xe">
              <v:stroke joinstyle="miter"/>
              <v:path gradientshapeok="t" o:connecttype="rect"/>
            </v:shapetype>
            <v:shape id="Zone de texte 1" o:spid="_x0000_s1026" type="#_x0000_t202" style="position:absolute;margin-left:242.35pt;margin-top:22.85pt;width:274.8pt;height:60.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" filled="f" stroked="f" strokeweight=".5pt">
              <v:textbox>
                <w:txbxContent>
                  <w:p w14:paraId="5C3336F7" w14:textId="77ADC296" w:rsidR="002F6936" w:rsidRDefault="002F6936" w:rsidP="002F6936">
                    <w:pPr>
                      <w:spacing w:after="0" w:line="240" w:lineRule="auto"/>
                    </w:pPr>
                    <w:proofErr w:type="spellStart"/>
                    <w:r>
                      <w:t>HELMo</w:t>
                    </w:r>
                    <w:proofErr w:type="spellEnd"/>
                    <w:r>
                      <w:t xml:space="preserve"> CRIG </w:t>
                    </w:r>
                    <w:proofErr w:type="spellStart"/>
                    <w:r>
                      <w:t>asbl</w:t>
                    </w:r>
                    <w:proofErr w:type="spellEnd"/>
                    <w:r>
                      <w:t xml:space="preserve"> </w:t>
                    </w:r>
                    <w:r w:rsidR="00A44258">
                      <w:t>–</w:t>
                    </w:r>
                    <w:r>
                      <w:t xml:space="preserve"> Mont Saint-Martin 4</w:t>
                    </w:r>
                    <w:r w:rsidR="006E1001">
                      <w:t>1</w:t>
                    </w:r>
                    <w:r w:rsidR="00A44258">
                      <w:t xml:space="preserve"> – </w:t>
                    </w:r>
                    <w:r>
                      <w:t xml:space="preserve">4000 </w:t>
                    </w:r>
                    <w:r w:rsidR="00A44258">
                      <w:t>LIÈGE</w:t>
                    </w:r>
                  </w:p>
                  <w:p w14:paraId="33D088FC" w14:textId="67233EE8" w:rsidR="00A44258" w:rsidRDefault="00A44258" w:rsidP="002F6936">
                    <w:pPr>
                      <w:spacing w:after="0" w:line="240" w:lineRule="auto"/>
                    </w:pPr>
                    <w:r>
                      <w:t xml:space="preserve">TVA : BE 0419 </w:t>
                    </w:r>
                    <w:r w:rsidR="006E1001">
                      <w:t>59</w:t>
                    </w:r>
                    <w:r>
                      <w:t>7 749 – IBAN :  BE76 0012 9620 1195</w:t>
                    </w:r>
                  </w:p>
                  <w:p w14:paraId="6223EA8F" w14:textId="77777777" w:rsidR="002F6936" w:rsidRDefault="002F6936" w:rsidP="002F6936">
                    <w:pPr>
                      <w:spacing w:after="0" w:line="240" w:lineRule="auto"/>
                    </w:pPr>
                    <w:r>
                      <w:t>Tél : +32(0)4 220 16 39 – formationscontinues@helmo.be</w:t>
                    </w:r>
                  </w:p>
                  <w:p w14:paraId="16EA66F0" w14:textId="77777777" w:rsidR="002F6936" w:rsidRPr="00A44258" w:rsidRDefault="002F6936" w:rsidP="002F6936">
                    <w:pPr>
                      <w:spacing w:after="0" w:line="240" w:lineRule="auto"/>
                      <w:rPr>
                        <w:b/>
                      </w:rPr>
                    </w:pPr>
                    <w:r w:rsidRPr="00A44258">
                      <w:rPr>
                        <w:b/>
                      </w:rPr>
                      <w:t>www.helmo.be/formation-continue</w:t>
                    </w:r>
                  </w:p>
                </w:txbxContent>
              </v:textbox>
            </v:shape>
          </w:pict>
        </mc:Fallback>
      </mc:AlternateContent>
    </w:r>
    <w:r w:rsidR="00F94B15">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5DE2B" w14:textId="77777777" w:rsidR="008E142E" w:rsidRDefault="008E142E" w:rsidP="00067B42">
      <w:pPr>
        <w:spacing w:after="0" w:line="240" w:lineRule="auto"/>
      </w:pPr>
      <w:r>
        <w:separator/>
      </w:r>
    </w:p>
  </w:footnote>
  <w:footnote w:type="continuationSeparator" w:id="0">
    <w:p w14:paraId="531DFCEE" w14:textId="77777777" w:rsidR="008E142E" w:rsidRDefault="008E142E" w:rsidP="00067B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BFD2B" w14:textId="01AB1605" w:rsidR="00067B42" w:rsidRDefault="004B25A1" w:rsidP="00F94B15">
    <w:pPr>
      <w:pStyle w:val="En-tte"/>
      <w:ind w:left="-1418" w:right="-992"/>
    </w:pPr>
    <w:bookmarkStart w:id="0" w:name="_Hlk163723857"/>
    <w:bookmarkStart w:id="1" w:name="_Hlk163723858"/>
    <w:bookmarkStart w:id="2" w:name="_Hlk163723861"/>
    <w:bookmarkStart w:id="3" w:name="_Hlk163723862"/>
    <w:bookmarkStart w:id="4" w:name="_Hlk163723863"/>
    <w:bookmarkStart w:id="5" w:name="_Hlk163723864"/>
    <w:bookmarkStart w:id="6" w:name="_Hlk163723865"/>
    <w:bookmarkStart w:id="7" w:name="_Hlk163723866"/>
    <w:bookmarkStart w:id="8" w:name="_Hlk163723867"/>
    <w:bookmarkStart w:id="9" w:name="_Hlk163723868"/>
    <w:bookmarkStart w:id="10" w:name="_Hlk163723869"/>
    <w:bookmarkStart w:id="11" w:name="_Hlk163723870"/>
    <w:bookmarkStart w:id="12" w:name="_Hlk163723871"/>
    <w:bookmarkStart w:id="13" w:name="_Hlk163723872"/>
    <w:r>
      <w:rPr>
        <w:noProof/>
      </w:rPr>
      <w:drawing>
        <wp:anchor distT="0" distB="0" distL="114300" distR="114300" simplePos="0" relativeHeight="251658240" behindDoc="1" locked="0" layoutInCell="1" allowOverlap="1" wp14:anchorId="40AC54BD" wp14:editId="4791793C">
          <wp:simplePos x="0" y="0"/>
          <wp:positionH relativeFrom="page">
            <wp:align>left</wp:align>
          </wp:positionH>
          <wp:positionV relativeFrom="paragraph">
            <wp:posOffset>0</wp:posOffset>
          </wp:positionV>
          <wp:extent cx="7591771" cy="1495425"/>
          <wp:effectExtent l="0" t="0" r="9525"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1771" cy="1495425"/>
                  </a:xfrm>
                  <a:prstGeom prst="rect">
                    <a:avLst/>
                  </a:prstGeom>
                  <a:noFill/>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bookmarkEnd w:id="5"/>
    <w:bookmarkEnd w:id="6"/>
    <w:bookmarkEnd w:id="7"/>
    <w:bookmarkEnd w:id="8"/>
    <w:bookmarkEnd w:id="9"/>
    <w:bookmarkEnd w:id="10"/>
    <w:bookmarkEnd w:id="11"/>
    <w:bookmarkEnd w:id="12"/>
    <w:bookmarkEnd w:id="1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12E54"/>
    <w:multiLevelType w:val="hybridMultilevel"/>
    <w:tmpl w:val="7174C972"/>
    <w:lvl w:ilvl="0" w:tplc="92E26994">
      <w:start w:val="6"/>
      <w:numFmt w:val="bullet"/>
      <w:lvlText w:val="-"/>
      <w:lvlJc w:val="left"/>
      <w:pPr>
        <w:ind w:left="720" w:hanging="360"/>
      </w:pPr>
      <w:rPr>
        <w:rFonts w:ascii="Gadugi" w:eastAsia="Times New Roman" w:hAnsi="Gadugi" w:cs="Times New Roman" w:hint="default"/>
        <w:lang w:val="fr-FR"/>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CB31639"/>
    <w:multiLevelType w:val="hybridMultilevel"/>
    <w:tmpl w:val="57303EEE"/>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36EA612D"/>
    <w:multiLevelType w:val="hybridMultilevel"/>
    <w:tmpl w:val="8E34E244"/>
    <w:lvl w:ilvl="0" w:tplc="080C0001">
      <w:start w:val="1"/>
      <w:numFmt w:val="bullet"/>
      <w:lvlText w:val=""/>
      <w:lvlJc w:val="left"/>
      <w:pPr>
        <w:tabs>
          <w:tab w:val="num" w:pos="720"/>
        </w:tabs>
        <w:ind w:left="720" w:hanging="360"/>
      </w:pPr>
      <w:rPr>
        <w:rFonts w:ascii="Symbol" w:hAnsi="Symbol" w:hint="default"/>
      </w:r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3" w15:restartNumberingAfterBreak="0">
    <w:nsid w:val="4EA3036F"/>
    <w:multiLevelType w:val="hybridMultilevel"/>
    <w:tmpl w:val="E19CB2C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7A8D4C7F"/>
    <w:multiLevelType w:val="hybridMultilevel"/>
    <w:tmpl w:val="E6A025BE"/>
    <w:lvl w:ilvl="0" w:tplc="47BC698E">
      <w:start w:val="1"/>
      <w:numFmt w:val="decimal"/>
      <w:lvlText w:val="%1."/>
      <w:lvlJc w:val="left"/>
      <w:pPr>
        <w:tabs>
          <w:tab w:val="num" w:pos="720"/>
        </w:tabs>
        <w:ind w:left="720" w:hanging="360"/>
      </w:pPr>
      <w:rPr>
        <w:b/>
        <w:bCs/>
      </w:r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num w:numId="1">
    <w:abstractNumId w:val="1"/>
  </w:num>
  <w:num w:numId="2">
    <w:abstractNumId w:val="3"/>
  </w:num>
  <w:num w:numId="3">
    <w:abstractNumId w:val="0"/>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E2E"/>
    <w:rsid w:val="000642FF"/>
    <w:rsid w:val="00067AD6"/>
    <w:rsid w:val="00067B42"/>
    <w:rsid w:val="000A5620"/>
    <w:rsid w:val="000C4B77"/>
    <w:rsid w:val="000D2C0E"/>
    <w:rsid w:val="000E3999"/>
    <w:rsid w:val="001E0D95"/>
    <w:rsid w:val="001F1EE5"/>
    <w:rsid w:val="002771CA"/>
    <w:rsid w:val="002B0952"/>
    <w:rsid w:val="002D0C0B"/>
    <w:rsid w:val="002F4CB9"/>
    <w:rsid w:val="002F6936"/>
    <w:rsid w:val="002F6B94"/>
    <w:rsid w:val="003A1EEA"/>
    <w:rsid w:val="0042537B"/>
    <w:rsid w:val="00433339"/>
    <w:rsid w:val="0044193F"/>
    <w:rsid w:val="004B25A1"/>
    <w:rsid w:val="004F07B0"/>
    <w:rsid w:val="00515A06"/>
    <w:rsid w:val="00581E2E"/>
    <w:rsid w:val="006455E6"/>
    <w:rsid w:val="006B4DAD"/>
    <w:rsid w:val="006D4121"/>
    <w:rsid w:val="006D7E99"/>
    <w:rsid w:val="006E1001"/>
    <w:rsid w:val="00780A6B"/>
    <w:rsid w:val="007C4056"/>
    <w:rsid w:val="007E7B67"/>
    <w:rsid w:val="007F3763"/>
    <w:rsid w:val="008278CB"/>
    <w:rsid w:val="008D351C"/>
    <w:rsid w:val="008D622D"/>
    <w:rsid w:val="008E142E"/>
    <w:rsid w:val="008E2C34"/>
    <w:rsid w:val="008F50E2"/>
    <w:rsid w:val="00906F68"/>
    <w:rsid w:val="00975554"/>
    <w:rsid w:val="00995EC3"/>
    <w:rsid w:val="009D1116"/>
    <w:rsid w:val="009E589E"/>
    <w:rsid w:val="00A072F9"/>
    <w:rsid w:val="00A44258"/>
    <w:rsid w:val="00A57014"/>
    <w:rsid w:val="00AC27F8"/>
    <w:rsid w:val="00AC2D2A"/>
    <w:rsid w:val="00AC6B2A"/>
    <w:rsid w:val="00AF452F"/>
    <w:rsid w:val="00B542BD"/>
    <w:rsid w:val="00B71974"/>
    <w:rsid w:val="00B71E21"/>
    <w:rsid w:val="00BA096B"/>
    <w:rsid w:val="00BC7222"/>
    <w:rsid w:val="00C93115"/>
    <w:rsid w:val="00CA28B8"/>
    <w:rsid w:val="00CF6BD3"/>
    <w:rsid w:val="00D57EDF"/>
    <w:rsid w:val="00D758C2"/>
    <w:rsid w:val="00DA236B"/>
    <w:rsid w:val="00DA3BDA"/>
    <w:rsid w:val="00DC7497"/>
    <w:rsid w:val="00EB2DA2"/>
    <w:rsid w:val="00EF16B7"/>
    <w:rsid w:val="00F271EC"/>
    <w:rsid w:val="00F332D6"/>
    <w:rsid w:val="00F94B15"/>
    <w:rsid w:val="00FC0B80"/>
    <w:rsid w:val="00FE36D0"/>
    <w:rsid w:val="00FF1DF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9F21527"/>
  <w15:docId w15:val="{3AE8B9B5-C41C-4F5F-B88E-1F5C7D311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F94B15"/>
    <w:pPr>
      <w:keepNext/>
      <w:keepLines/>
      <w:spacing w:before="240" w:after="240"/>
      <w:outlineLvl w:val="0"/>
    </w:pPr>
    <w:rPr>
      <w:rFonts w:ascii="Playfair Display" w:eastAsiaTheme="majorEastAsia" w:hAnsi="Playfair Display" w:cstheme="majorBidi"/>
      <w:b/>
      <w:sz w:val="32"/>
      <w:szCs w:val="32"/>
    </w:rPr>
  </w:style>
  <w:style w:type="paragraph" w:styleId="Titre2">
    <w:name w:val="heading 2"/>
    <w:basedOn w:val="Normal"/>
    <w:next w:val="Normal"/>
    <w:link w:val="Titre2Car"/>
    <w:uiPriority w:val="9"/>
    <w:unhideWhenUsed/>
    <w:qFormat/>
    <w:rsid w:val="00F94B15"/>
    <w:pPr>
      <w:keepNext/>
      <w:keepLines/>
      <w:spacing w:before="240" w:after="120"/>
      <w:outlineLvl w:val="1"/>
    </w:pPr>
    <w:rPr>
      <w:rFonts w:ascii="Playfair Display" w:eastAsiaTheme="majorEastAsia" w:hAnsi="Playfair Display" w:cstheme="majorBidi"/>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581E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581E2E"/>
    <w:pPr>
      <w:ind w:left="720"/>
      <w:contextualSpacing/>
    </w:pPr>
  </w:style>
  <w:style w:type="paragraph" w:styleId="PrformatHTML">
    <w:name w:val="HTML Preformatted"/>
    <w:basedOn w:val="Normal"/>
    <w:link w:val="PrformatHTMLCar"/>
    <w:uiPriority w:val="99"/>
    <w:semiHidden/>
    <w:unhideWhenUsed/>
    <w:rsid w:val="00581E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BE"/>
    </w:rPr>
  </w:style>
  <w:style w:type="character" w:customStyle="1" w:styleId="PrformatHTMLCar">
    <w:name w:val="Préformaté HTML Car"/>
    <w:basedOn w:val="Policepardfaut"/>
    <w:link w:val="PrformatHTML"/>
    <w:uiPriority w:val="99"/>
    <w:semiHidden/>
    <w:rsid w:val="00581E2E"/>
    <w:rPr>
      <w:rFonts w:ascii="Courier New" w:eastAsia="Times New Roman" w:hAnsi="Courier New" w:cs="Courier New"/>
      <w:sz w:val="20"/>
      <w:szCs w:val="20"/>
      <w:lang w:eastAsia="fr-BE"/>
    </w:rPr>
  </w:style>
  <w:style w:type="paragraph" w:styleId="En-tte">
    <w:name w:val="header"/>
    <w:basedOn w:val="Normal"/>
    <w:link w:val="En-tteCar"/>
    <w:unhideWhenUsed/>
    <w:rsid w:val="00067B42"/>
    <w:pPr>
      <w:tabs>
        <w:tab w:val="center" w:pos="4536"/>
        <w:tab w:val="right" w:pos="9072"/>
      </w:tabs>
      <w:spacing w:after="0" w:line="240" w:lineRule="auto"/>
    </w:pPr>
  </w:style>
  <w:style w:type="character" w:customStyle="1" w:styleId="En-tteCar">
    <w:name w:val="En-tête Car"/>
    <w:basedOn w:val="Policepardfaut"/>
    <w:link w:val="En-tte"/>
    <w:uiPriority w:val="99"/>
    <w:rsid w:val="00067B42"/>
  </w:style>
  <w:style w:type="paragraph" w:styleId="Pieddepage">
    <w:name w:val="footer"/>
    <w:basedOn w:val="Normal"/>
    <w:link w:val="PieddepageCar"/>
    <w:uiPriority w:val="99"/>
    <w:unhideWhenUsed/>
    <w:rsid w:val="00067B4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67B42"/>
  </w:style>
  <w:style w:type="character" w:customStyle="1" w:styleId="Titre1Car">
    <w:name w:val="Titre 1 Car"/>
    <w:basedOn w:val="Policepardfaut"/>
    <w:link w:val="Titre1"/>
    <w:uiPriority w:val="9"/>
    <w:rsid w:val="00F94B15"/>
    <w:rPr>
      <w:rFonts w:ascii="Playfair Display" w:eastAsiaTheme="majorEastAsia" w:hAnsi="Playfair Display" w:cstheme="majorBidi"/>
      <w:b/>
      <w:sz w:val="32"/>
      <w:szCs w:val="32"/>
    </w:rPr>
  </w:style>
  <w:style w:type="character" w:customStyle="1" w:styleId="Titre2Car">
    <w:name w:val="Titre 2 Car"/>
    <w:basedOn w:val="Policepardfaut"/>
    <w:link w:val="Titre2"/>
    <w:uiPriority w:val="9"/>
    <w:rsid w:val="00F94B15"/>
    <w:rPr>
      <w:rFonts w:ascii="Playfair Display" w:eastAsiaTheme="majorEastAsia" w:hAnsi="Playfair Display" w:cstheme="majorBidi"/>
      <w:sz w:val="26"/>
      <w:szCs w:val="26"/>
    </w:rPr>
  </w:style>
  <w:style w:type="character" w:styleId="Lienhypertexte">
    <w:name w:val="Hyperlink"/>
    <w:basedOn w:val="Policepardfaut"/>
    <w:uiPriority w:val="99"/>
    <w:unhideWhenUsed/>
    <w:rsid w:val="00AF452F"/>
    <w:rPr>
      <w:color w:val="0000FF" w:themeColor="hyperlink"/>
      <w:u w:val="single"/>
    </w:rPr>
  </w:style>
  <w:style w:type="paragraph" w:styleId="Titre">
    <w:name w:val="Title"/>
    <w:basedOn w:val="Normal"/>
    <w:next w:val="Normal"/>
    <w:link w:val="TitreCar"/>
    <w:uiPriority w:val="10"/>
    <w:qFormat/>
    <w:rsid w:val="008D622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8D622D"/>
    <w:rPr>
      <w:rFonts w:asciiTheme="majorHAnsi" w:eastAsiaTheme="majorEastAsia" w:hAnsiTheme="majorHAnsi" w:cstheme="majorBidi"/>
      <w:spacing w:val="-10"/>
      <w:kern w:val="28"/>
      <w:sz w:val="56"/>
      <w:szCs w:val="56"/>
    </w:rPr>
  </w:style>
  <w:style w:type="paragraph" w:styleId="Retraitcorpsdetexte2">
    <w:name w:val="Body Text Indent 2"/>
    <w:basedOn w:val="Normal"/>
    <w:link w:val="Retraitcorpsdetexte2Car"/>
    <w:semiHidden/>
    <w:unhideWhenUsed/>
    <w:rsid w:val="004B25A1"/>
    <w:pPr>
      <w:spacing w:after="0" w:line="240" w:lineRule="auto"/>
      <w:ind w:left="709"/>
      <w:jc w:val="both"/>
    </w:pPr>
    <w:rPr>
      <w:rFonts w:ascii="Times New Roman" w:eastAsia="Times New Roman" w:hAnsi="Times New Roman" w:cs="Times New Roman"/>
      <w:sz w:val="24"/>
      <w:szCs w:val="20"/>
      <w:lang w:val="fr-CA" w:eastAsia="fr-FR"/>
    </w:rPr>
  </w:style>
  <w:style w:type="character" w:customStyle="1" w:styleId="Retraitcorpsdetexte2Car">
    <w:name w:val="Retrait corps de texte 2 Car"/>
    <w:basedOn w:val="Policepardfaut"/>
    <w:link w:val="Retraitcorpsdetexte2"/>
    <w:semiHidden/>
    <w:rsid w:val="004B25A1"/>
    <w:rPr>
      <w:rFonts w:ascii="Times New Roman" w:eastAsia="Times New Roman" w:hAnsi="Times New Roman" w:cs="Times New Roman"/>
      <w:sz w:val="24"/>
      <w:szCs w:val="20"/>
      <w:lang w:val="fr-CA"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079178">
      <w:bodyDiv w:val="1"/>
      <w:marLeft w:val="0"/>
      <w:marRight w:val="0"/>
      <w:marTop w:val="0"/>
      <w:marBottom w:val="0"/>
      <w:divBdr>
        <w:top w:val="none" w:sz="0" w:space="0" w:color="auto"/>
        <w:left w:val="none" w:sz="0" w:space="0" w:color="auto"/>
        <w:bottom w:val="none" w:sz="0" w:space="0" w:color="auto"/>
        <w:right w:val="none" w:sz="0" w:space="0" w:color="auto"/>
      </w:divBdr>
    </w:div>
    <w:div w:id="1363241447">
      <w:bodyDiv w:val="1"/>
      <w:marLeft w:val="0"/>
      <w:marRight w:val="0"/>
      <w:marTop w:val="0"/>
      <w:marBottom w:val="0"/>
      <w:divBdr>
        <w:top w:val="none" w:sz="0" w:space="0" w:color="auto"/>
        <w:left w:val="none" w:sz="0" w:space="0" w:color="auto"/>
        <w:bottom w:val="none" w:sz="0" w:space="0" w:color="auto"/>
        <w:right w:val="none" w:sz="0" w:space="0" w:color="auto"/>
      </w:divBdr>
    </w:div>
    <w:div w:id="1562903451">
      <w:bodyDiv w:val="1"/>
      <w:marLeft w:val="0"/>
      <w:marRight w:val="0"/>
      <w:marTop w:val="0"/>
      <w:marBottom w:val="0"/>
      <w:divBdr>
        <w:top w:val="none" w:sz="0" w:space="0" w:color="auto"/>
        <w:left w:val="none" w:sz="0" w:space="0" w:color="auto"/>
        <w:bottom w:val="none" w:sz="0" w:space="0" w:color="auto"/>
        <w:right w:val="none" w:sz="0" w:space="0" w:color="auto"/>
      </w:divBdr>
    </w:div>
    <w:div w:id="1597907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8504CB-B9F5-4104-BAA6-A71B1D701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790</Words>
  <Characters>4350</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Services Transversaux</Company>
  <LinksUpToDate>false</LinksUpToDate>
  <CharactersWithSpaces>5130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Sandrine Biemar</dc:creator>
  <cp:lastModifiedBy>Nicolas Charlier</cp:lastModifiedBy>
  <cp:revision>7</cp:revision>
  <dcterms:created xsi:type="dcterms:W3CDTF">2024-04-11T10:26:00Z</dcterms:created>
  <dcterms:modified xsi:type="dcterms:W3CDTF">2024-08-29T09:28:00Z</dcterms:modified>
</cp:coreProperties>
</file>